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9D36" w14:textId="77777777" w:rsidR="006F1165" w:rsidRPr="006F1165" w:rsidRDefault="006F1165" w:rsidP="006F1165">
      <w:pPr>
        <w:rPr>
          <w:rFonts w:ascii="Times New Roman" w:hAnsi="Times New Roman" w:cs="Times New Roman"/>
        </w:rPr>
      </w:pPr>
      <w:r w:rsidRPr="006F1165">
        <w:rPr>
          <w:rFonts w:ascii="Times New Roman" w:hAnsi="Times New Roman" w:cs="Times New Roman"/>
          <w:b/>
          <w:bCs/>
        </w:rPr>
        <w:t>Programa: Lietuvių etninės kultūros atlasas. Papročiai. D. 1. 2002–2006</w:t>
      </w:r>
    </w:p>
    <w:p w14:paraId="188F0001" w14:textId="77777777" w:rsidR="006F1165" w:rsidRPr="006F1165" w:rsidRDefault="006F1165" w:rsidP="006F1165">
      <w:pPr>
        <w:rPr>
          <w:rFonts w:ascii="Times New Roman" w:hAnsi="Times New Roman" w:cs="Times New Roman"/>
        </w:rPr>
      </w:pPr>
      <w:r w:rsidRPr="006F1165">
        <w:rPr>
          <w:rFonts w:ascii="Times New Roman" w:hAnsi="Times New Roman" w:cs="Times New Roman"/>
        </w:rPr>
        <w:t>       </w:t>
      </w:r>
      <w:r w:rsidRPr="006F1165">
        <w:rPr>
          <w:rFonts w:ascii="Times New Roman" w:hAnsi="Times New Roman" w:cs="Times New Roman"/>
          <w:b/>
          <w:bCs/>
        </w:rPr>
        <w:t>Vadovas: dr. Žilvytis Bernardas Šaknys (iki 2002 rugsėjo 1 d. – prof. habil. dr. Irena Regina Merkienė) Vykdytojai ir temos:</w:t>
      </w:r>
      <w:r w:rsidRPr="006F1165">
        <w:rPr>
          <w:rFonts w:ascii="Times New Roman" w:hAnsi="Times New Roman" w:cs="Times New Roman"/>
        </w:rPr>
        <w:t xml:space="preserve"> 1) vyriausioji m. b. prof. habil. dr. Irena Regina Merkienė: kalendorinių ir laidotuvių papročių pokyčiai, nėrimas ir nėriniai: materialaus ir nematerialaus kultūros paveldo vertybių pavidalai, jų funkcija gyvojoje tradicijoje (iki 2002 07 01); 2) vyr. m. b. dr. Vida Savoniakaitė: audinys etnokultūrinėse tradicijose, etninės kultūros ženklai informacinei visuomenei, turizmui; 3) m. b. dr. Irma Šidiškienė: tautiškumo raiška drabužiuose: tradicijos transformacija; kultūrinis identitetas ir vestuviniai simboliai; 4) m. b. dr. Rasa Paukštytė-Šaknienė: kūdikiui vardo teikimas, vaikas Lietuvos visuomenėje: tradicijų transformacija etnopolitinėje erdvėje; 5) vyr. m. b. dr. Žilvytis Bernardas Šaknys: jaunimo tradicinės socialinio gyvenimo formos ir jų kaita; paauglių ir jaunimo bendrijų raiška ir tarpusavio sąveika: etninis, subkultūros ir lokalinis aspektai. </w:t>
      </w:r>
      <w:r w:rsidRPr="006F1165">
        <w:rPr>
          <w:rFonts w:ascii="Times New Roman" w:hAnsi="Times New Roman" w:cs="Times New Roman"/>
          <w:b/>
          <w:bCs/>
        </w:rPr>
        <w:t>Mokslinių tyrimų tikslas:</w:t>
      </w:r>
      <w:r w:rsidRPr="006F1165">
        <w:rPr>
          <w:rFonts w:ascii="Times New Roman" w:hAnsi="Times New Roman" w:cs="Times New Roman"/>
        </w:rPr>
        <w:t xml:space="preserve"> tęsti pradėtą fundamentalų Lietuvos papročių tipologinį ir struktūrinį tyrimą, siekiant nustatyti, kaip ir kokiais pavidalais lietuvių etnosas ir Lietuvos tautinės mažumos buitinėse, tautinėse ir etnokultūrinėse tradicijose įprasmino universalias bei lokalines kultūros realijas. Ši problema iškilo siekiant suprasti etninės kultūros paveldo ir vertybių suvokimo ir vartojimo tendencijas XX a. Tai ypatingas laikotarpis, kai agrarinė kultūra patiria didelę industrinės kultūros įtaką, auga tautinė savimonė ir konstruojami tautiškumo ženklai. Švietimas, o XX a. antrojoje pusėje ir priverstinė valstybės institucijų vykdyta ateizacija, neigdama funkcionavusius su religija ir tikėjimais susijusius papročius, veikė žmonių mąstyseną ir keitė jų pasaulio supratimą. Socialistinėje visuomenėje kurti nauji žmonių santykiai su Dievu stichiškai atvėrė kelią formuotis netradicinėms religinėms bendruomenėms, sklisti naujiems ir tradicijų pagrindu sukonstruotiems papročiams. Istoriškai besiklostančios naujos socialinės, ekonominės ir politinės sąlygos sudarė terpę naujiems žmonių tarpusavio santykiams ir sukėlė destrukciją visose kaimo ir miesto kultūros srityse. Numatytas tyrimas padės nustatyti etninės kultūros reiškinių tvarumą moderniųjų ir pomodernistinių idėjų veikiamoje visuomenėje, jos lokalinės, tautinės ir grupinės kultūros, savimonės ir stichiško bei konstruojamo tapatumo tradicines raiškos formas etnografinėse srityse ir etninių socialinių ir teritorinių bendruomenių interakcijos sferose. </w:t>
      </w:r>
      <w:r w:rsidRPr="006F1165">
        <w:rPr>
          <w:rFonts w:ascii="Times New Roman" w:hAnsi="Times New Roman" w:cs="Times New Roman"/>
          <w:b/>
          <w:bCs/>
        </w:rPr>
        <w:t>Uždaviniai:</w:t>
      </w:r>
      <w:r w:rsidRPr="006F1165">
        <w:rPr>
          <w:rFonts w:ascii="Times New Roman" w:hAnsi="Times New Roman" w:cs="Times New Roman"/>
        </w:rPr>
        <w:t xml:space="preserve"> atlikti lyginamąją, struktūrinę ir kartografinę analizę buityje funkcionuojančių meninės raiškos, žinijos ir socialinio gyvenimo dalykų, susijusių su istoriniu etniniu agrarinės, religinės, socialinių santykių ir meninių stilių kilmės kultūros paveldu, visų pirma tekstile, tradiciniais valgiais, antropologiniu, agrariniu ir religiniu kalendoriumi, atsižvelgiant į kultūrinių elementų perimamumą, realijų paskirties ir jų panaudojimo savitumus, tautinio tapatumo konstravimą ir tautiškumo raiškos būdus. </w:t>
      </w:r>
      <w:r w:rsidRPr="006F1165">
        <w:rPr>
          <w:rFonts w:ascii="Times New Roman" w:hAnsi="Times New Roman" w:cs="Times New Roman"/>
          <w:b/>
          <w:bCs/>
        </w:rPr>
        <w:t>Taikomoji reikšmė:</w:t>
      </w:r>
      <w:r w:rsidRPr="006F1165">
        <w:rPr>
          <w:rFonts w:ascii="Times New Roman" w:hAnsi="Times New Roman" w:cs="Times New Roman"/>
        </w:rPr>
        <w:t xml:space="preserve"> programos dalyviai siekia naudodami lyginamąjį tyrimą, ypač kultūros struktūros analizę, nustatyti, kaip ir kokiais pavidalais lietuvių etnosas tautinėse etnokultūrinėse tradicijose įprasmino universalias bei lokalines kultūros realijas, keičiantis socialinei, ideologinei, ekonominei ir politinei aplinkai, atskleisti lietuvių etninės kultūros sritinius savitumus ir etnokultūrines įtakas baltų (lietuvių ir latvių) bei slavų (baltarusių, lenkų, rusų) kultūros kontekste. Darbo rezultatai turės mokslinę teorinę reikšmę. Pasaulio visuomenei bus pristatyti pagrindiniai XX a. lietuvių etninių kultūros vertybių bruožai ir padėtas pamatas platesniems komparatyvistiniams tyrimams. Sukaupti ir paskelbti duomenys bus svarbūs lokalinėms etninės kultūros paveldo vertybėms išsaugoti, gyvajai kultūros tradicijai palaikyti ir vietinei kultūros specifikai sukurti. </w:t>
      </w:r>
      <w:r w:rsidRPr="006F1165">
        <w:rPr>
          <w:rFonts w:ascii="Times New Roman" w:hAnsi="Times New Roman" w:cs="Times New Roman"/>
          <w:b/>
          <w:bCs/>
        </w:rPr>
        <w:t xml:space="preserve">Atsiskaitymo už programą formos: </w:t>
      </w:r>
      <w:r w:rsidRPr="006F1165">
        <w:rPr>
          <w:rFonts w:ascii="Times New Roman" w:hAnsi="Times New Roman" w:cs="Times New Roman"/>
        </w:rPr>
        <w:t xml:space="preserve">tiriamomis temomis skelbiami straipsniai, studijos, kolektyvinės monografijos, pranešimai konferencijose; kiekvienas </w:t>
      </w:r>
      <w:r w:rsidRPr="006F1165">
        <w:rPr>
          <w:rFonts w:ascii="Times New Roman" w:hAnsi="Times New Roman" w:cs="Times New Roman"/>
        </w:rPr>
        <w:lastRenderedPageBreak/>
        <w:t>autorius per 5 metus parengia po 10 tipologinių žemėlapių tiriamosiomis temomis. Iš jų ilgainiui bus suformuotas atlasas.</w:t>
      </w:r>
    </w:p>
    <w:p w14:paraId="40FFE29B" w14:textId="77777777" w:rsidR="006F1165" w:rsidRPr="006F1165" w:rsidRDefault="006F1165" w:rsidP="006F1165">
      <w:pPr>
        <w:rPr>
          <w:rFonts w:ascii="Times New Roman" w:hAnsi="Times New Roman" w:cs="Times New Roman"/>
        </w:rPr>
      </w:pPr>
      <w:r w:rsidRPr="006F1165">
        <w:rPr>
          <w:rFonts w:ascii="Times New Roman" w:hAnsi="Times New Roman" w:cs="Times New Roman"/>
          <w:b/>
          <w:bCs/>
        </w:rPr>
        <w:t>Publikacijos:</w:t>
      </w:r>
    </w:p>
    <w:p w14:paraId="33A52FA6" w14:textId="77777777" w:rsidR="006F1165" w:rsidRPr="006F1165" w:rsidRDefault="006F1165" w:rsidP="006F1165">
      <w:pPr>
        <w:rPr>
          <w:rFonts w:ascii="Times New Roman" w:hAnsi="Times New Roman" w:cs="Times New Roman"/>
        </w:rPr>
      </w:pPr>
      <w:r w:rsidRPr="006F1165">
        <w:rPr>
          <w:rFonts w:ascii="Times New Roman" w:hAnsi="Times New Roman" w:cs="Times New Roman"/>
          <w:b/>
          <w:bCs/>
        </w:rPr>
        <w:t>Monografijos</w:t>
      </w:r>
    </w:p>
    <w:p w14:paraId="6321B6E3" w14:textId="77777777" w:rsidR="006F1165" w:rsidRPr="006F1165" w:rsidRDefault="006F1165" w:rsidP="006F1165">
      <w:pPr>
        <w:numPr>
          <w:ilvl w:val="0"/>
          <w:numId w:val="1"/>
        </w:numPr>
        <w:rPr>
          <w:rFonts w:ascii="Times New Roman" w:hAnsi="Times New Roman" w:cs="Times New Roman"/>
        </w:rPr>
      </w:pPr>
      <w:r w:rsidRPr="006F1165">
        <w:rPr>
          <w:rFonts w:ascii="Times New Roman" w:hAnsi="Times New Roman" w:cs="Times New Roman"/>
        </w:rPr>
        <w:t xml:space="preserve">Šidiškienė I. </w:t>
      </w:r>
      <w:hyperlink r:id="rId5" w:history="1">
        <w:r w:rsidRPr="006F1165">
          <w:rPr>
            <w:rStyle w:val="Hyperlink"/>
            <w:rFonts w:ascii="Times New Roman" w:hAnsi="Times New Roman" w:cs="Times New Roman"/>
            <w:i/>
            <w:iCs/>
          </w:rPr>
          <w:t>Būti lietuve. Etninio stiliaus apranga XIX a. pabaigoje – XX a. pirmojoje pusėje</w:t>
        </w:r>
      </w:hyperlink>
      <w:r w:rsidRPr="006F1165">
        <w:rPr>
          <w:rFonts w:ascii="Times New Roman" w:hAnsi="Times New Roman" w:cs="Times New Roman"/>
        </w:rPr>
        <w:t>, Vilnius: Versus aureus, 2005, 224 p.: iliustr.</w:t>
      </w:r>
    </w:p>
    <w:p w14:paraId="1F721C86" w14:textId="77777777" w:rsidR="006F1165" w:rsidRPr="006F1165" w:rsidRDefault="006F1165" w:rsidP="006F1165">
      <w:pPr>
        <w:numPr>
          <w:ilvl w:val="0"/>
          <w:numId w:val="1"/>
        </w:numPr>
        <w:rPr>
          <w:rFonts w:ascii="Times New Roman" w:hAnsi="Times New Roman" w:cs="Times New Roman"/>
        </w:rPr>
      </w:pPr>
      <w:r w:rsidRPr="006F1165">
        <w:rPr>
          <w:rFonts w:ascii="Times New Roman" w:hAnsi="Times New Roman" w:cs="Times New Roman"/>
        </w:rPr>
        <w:t xml:space="preserve">Merkienė R., Paukštytė-Šaknienė R., Savoniakaitė V., Šaknys Ž., </w:t>
      </w:r>
      <w:hyperlink r:id="rId6" w:history="1">
        <w:r w:rsidRPr="006F1165">
          <w:rPr>
            <w:rStyle w:val="Hyperlink"/>
            <w:rFonts w:ascii="Times New Roman" w:hAnsi="Times New Roman" w:cs="Times New Roman"/>
            <w:i/>
            <w:iCs/>
          </w:rPr>
          <w:t>Pietryčių Latvijos lietuviai. Tapatumo išraiška. Etninės ir kultūrinės orientacijos</w:t>
        </w:r>
      </w:hyperlink>
      <w:r w:rsidRPr="006F1165">
        <w:rPr>
          <w:rFonts w:ascii="Times New Roman" w:hAnsi="Times New Roman" w:cs="Times New Roman"/>
        </w:rPr>
        <w:t>, Vilnius: Versus aureus, 2005, 288 p.</w:t>
      </w:r>
    </w:p>
    <w:p w14:paraId="77BD1665" w14:textId="77777777" w:rsidR="006F1165" w:rsidRPr="006F1165" w:rsidRDefault="006F1165" w:rsidP="006F1165">
      <w:pPr>
        <w:rPr>
          <w:rFonts w:ascii="Times New Roman" w:hAnsi="Times New Roman" w:cs="Times New Roman"/>
        </w:rPr>
      </w:pPr>
      <w:r w:rsidRPr="006F1165">
        <w:rPr>
          <w:rFonts w:ascii="Times New Roman" w:hAnsi="Times New Roman" w:cs="Times New Roman"/>
          <w:b/>
          <w:bCs/>
        </w:rPr>
        <w:t>Straipsniai recenzuojamuose leidiniuose</w:t>
      </w:r>
    </w:p>
    <w:p w14:paraId="2C11191A"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Savoniakaitė V. Aukštaičiai apie savo tradicinę kultūrą, </w:t>
      </w:r>
      <w:r w:rsidRPr="006F1165">
        <w:rPr>
          <w:rFonts w:ascii="Times New Roman" w:hAnsi="Times New Roman" w:cs="Times New Roman"/>
          <w:i/>
          <w:iCs/>
        </w:rPr>
        <w:t>Tautosakos darbai</w:t>
      </w:r>
      <w:r w:rsidRPr="006F1165">
        <w:rPr>
          <w:rFonts w:ascii="Times New Roman" w:hAnsi="Times New Roman" w:cs="Times New Roman"/>
        </w:rPr>
        <w:t>, 2003, t. 18 (25), p. 120–133.</w:t>
      </w:r>
    </w:p>
    <w:p w14:paraId="26FCD064"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Savoniakaitė V. </w:t>
      </w:r>
      <w:hyperlink r:id="rId7" w:history="1">
        <w:r w:rsidRPr="006F1165">
          <w:rPr>
            <w:rStyle w:val="Hyperlink"/>
            <w:rFonts w:ascii="Times New Roman" w:hAnsi="Times New Roman" w:cs="Times New Roman"/>
          </w:rPr>
          <w:t>Aukštaičiai: „ribų“ sampratos</w:t>
        </w:r>
      </w:hyperlink>
      <w:r w:rsidRPr="006F1165">
        <w:rPr>
          <w:rFonts w:ascii="Times New Roman" w:hAnsi="Times New Roman" w:cs="Times New Roman"/>
        </w:rPr>
        <w:t xml:space="preserve">, </w:t>
      </w:r>
      <w:r w:rsidRPr="006F1165">
        <w:rPr>
          <w:rFonts w:ascii="Times New Roman" w:hAnsi="Times New Roman" w:cs="Times New Roman"/>
          <w:i/>
          <w:iCs/>
        </w:rPr>
        <w:t xml:space="preserve">Lituanistica, </w:t>
      </w:r>
      <w:r w:rsidRPr="006F1165">
        <w:rPr>
          <w:rFonts w:ascii="Times New Roman" w:hAnsi="Times New Roman" w:cs="Times New Roman"/>
        </w:rPr>
        <w:t>2003, nr. 3 (55), p. 101–112.</w:t>
      </w:r>
    </w:p>
    <w:p w14:paraId="4BD34CEA"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Savoniakaitė V. Kultūra ekonomikos antropologijos požiūriu: kodėl geltoni aukštaičių namai? </w:t>
      </w:r>
      <w:r w:rsidRPr="006F1165">
        <w:rPr>
          <w:rFonts w:ascii="Times New Roman" w:hAnsi="Times New Roman" w:cs="Times New Roman"/>
          <w:i/>
          <w:iCs/>
        </w:rPr>
        <w:t>Liaudies kultūra</w:t>
      </w:r>
      <w:r w:rsidRPr="006F1165">
        <w:rPr>
          <w:rFonts w:ascii="Times New Roman" w:hAnsi="Times New Roman" w:cs="Times New Roman"/>
        </w:rPr>
        <w:t>, 2003, nr. 4, p. 19–25.</w:t>
      </w:r>
    </w:p>
    <w:p w14:paraId="043A9CE1"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Savoniakaitė V. Multimedija: antropologės požiūris, </w:t>
      </w:r>
      <w:r w:rsidRPr="006F1165">
        <w:rPr>
          <w:rFonts w:ascii="Times New Roman" w:hAnsi="Times New Roman" w:cs="Times New Roman"/>
          <w:i/>
          <w:iCs/>
        </w:rPr>
        <w:t>Lietuvos Etnologija: socialinės antropologijos ir etnologijos studijos</w:t>
      </w:r>
      <w:r w:rsidRPr="006F1165">
        <w:rPr>
          <w:rFonts w:ascii="Times New Roman" w:hAnsi="Times New Roman" w:cs="Times New Roman"/>
        </w:rPr>
        <w:t>, 2002, nr. 3 (12), p. 111–126.</w:t>
      </w:r>
    </w:p>
    <w:p w14:paraId="57A11E7B"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Savoniakaitė V. </w:t>
      </w:r>
      <w:hyperlink r:id="rId8" w:history="1">
        <w:r w:rsidRPr="006F1165">
          <w:rPr>
            <w:rStyle w:val="Hyperlink"/>
            <w:rFonts w:ascii="Times New Roman" w:hAnsi="Times New Roman" w:cs="Times New Roman"/>
          </w:rPr>
          <w:t>Kultūra ir ekonomika laike</w:t>
        </w:r>
      </w:hyperlink>
      <w:r w:rsidRPr="006F1165">
        <w:rPr>
          <w:rFonts w:ascii="Times New Roman" w:hAnsi="Times New Roman" w:cs="Times New Roman"/>
        </w:rPr>
        <w:t xml:space="preserve">, </w:t>
      </w:r>
      <w:r w:rsidRPr="006F1165">
        <w:rPr>
          <w:rFonts w:ascii="Times New Roman" w:hAnsi="Times New Roman" w:cs="Times New Roman"/>
          <w:i/>
          <w:iCs/>
        </w:rPr>
        <w:t>Lituanistica</w:t>
      </w:r>
      <w:r w:rsidRPr="006F1165">
        <w:rPr>
          <w:rFonts w:ascii="Times New Roman" w:hAnsi="Times New Roman" w:cs="Times New Roman"/>
        </w:rPr>
        <w:t>, 2004, nr. 3 (59), p. 57–70.</w:t>
      </w:r>
    </w:p>
    <w:p w14:paraId="5B1B3E1B"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Šaknienė R. Ar krikštatėviai lietuvių visuomenėje tampa antrais tėvais, </w:t>
      </w:r>
      <w:r w:rsidRPr="006F1165">
        <w:rPr>
          <w:rFonts w:ascii="Times New Roman" w:hAnsi="Times New Roman" w:cs="Times New Roman"/>
          <w:i/>
          <w:iCs/>
        </w:rPr>
        <w:t>Lietuvių katalikų mokslo akademijos suvažiavimo darbai. Lietuvių katalikų mokslo akademijos metraščio priedas</w:t>
      </w:r>
      <w:r w:rsidRPr="006F1165">
        <w:rPr>
          <w:rFonts w:ascii="Times New Roman" w:hAnsi="Times New Roman" w:cs="Times New Roman"/>
        </w:rPr>
        <w:t>, 2003, t. 18, p. 209–219.</w:t>
      </w:r>
    </w:p>
    <w:p w14:paraId="3F2A8174"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Šaknienė R. </w:t>
      </w:r>
      <w:hyperlink r:id="rId9" w:history="1">
        <w:r w:rsidRPr="006F1165">
          <w:rPr>
            <w:rStyle w:val="Hyperlink"/>
            <w:rFonts w:ascii="Times New Roman" w:hAnsi="Times New Roman" w:cs="Times New Roman"/>
          </w:rPr>
          <w:t>Liaudies kultūra mieste. Vilniečių krikštynos</w:t>
        </w:r>
      </w:hyperlink>
      <w:r w:rsidRPr="006F1165">
        <w:rPr>
          <w:rFonts w:ascii="Times New Roman" w:hAnsi="Times New Roman" w:cs="Times New Roman"/>
        </w:rPr>
        <w:t xml:space="preserve">, </w:t>
      </w:r>
      <w:r w:rsidRPr="006F1165">
        <w:rPr>
          <w:rFonts w:ascii="Times New Roman" w:hAnsi="Times New Roman" w:cs="Times New Roman"/>
          <w:i/>
          <w:iCs/>
        </w:rPr>
        <w:t>Lituanistica</w:t>
      </w:r>
      <w:r w:rsidRPr="006F1165">
        <w:rPr>
          <w:rFonts w:ascii="Times New Roman" w:hAnsi="Times New Roman" w:cs="Times New Roman"/>
        </w:rPr>
        <w:t>, 2003, nr. 2 (54), p. 112–125.</w:t>
      </w:r>
    </w:p>
    <w:p w14:paraId="5CB50B57"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Šaknienė R. Lokalinės kultūros struktūrinės kaitos kontūrai: gimtuvių papročių ciklas XX a. Dzūkijoje, </w:t>
      </w:r>
      <w:r w:rsidRPr="006F1165">
        <w:rPr>
          <w:rFonts w:ascii="Times New Roman" w:hAnsi="Times New Roman" w:cs="Times New Roman"/>
          <w:i/>
          <w:iCs/>
        </w:rPr>
        <w:t>Lietuvos etnologija. Socialinės antropologijos ir etnologijos studijos</w:t>
      </w:r>
      <w:r w:rsidRPr="006F1165">
        <w:rPr>
          <w:rFonts w:ascii="Times New Roman" w:hAnsi="Times New Roman" w:cs="Times New Roman"/>
        </w:rPr>
        <w:t>, 2002, nr. 2 (11), p. 71–88.</w:t>
      </w:r>
    </w:p>
    <w:p w14:paraId="2880FE65"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Šaknienė R. Lietuvių ir lenkų kultūra XX a. pabaigoje – XXI a. pradžioje: Vilniečių krikštynos, </w:t>
      </w:r>
      <w:r w:rsidRPr="006F1165">
        <w:rPr>
          <w:rFonts w:ascii="Times New Roman" w:hAnsi="Times New Roman" w:cs="Times New Roman"/>
          <w:i/>
          <w:iCs/>
        </w:rPr>
        <w:t>Rocznik Stowarzyszenia Naukowców Polaków Litwy. Rok 2004</w:t>
      </w:r>
      <w:r w:rsidRPr="006F1165">
        <w:rPr>
          <w:rFonts w:ascii="Times New Roman" w:hAnsi="Times New Roman" w:cs="Times New Roman"/>
        </w:rPr>
        <w:t>, t. 3, Vilnius, 2004, p. 108–126.</w:t>
      </w:r>
    </w:p>
    <w:p w14:paraId="77AC30D8"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Šaknienė R. Požiūris į abortus Aukštaitijoje, </w:t>
      </w:r>
      <w:r w:rsidRPr="006F1165">
        <w:rPr>
          <w:rFonts w:ascii="Times New Roman" w:hAnsi="Times New Roman" w:cs="Times New Roman"/>
          <w:i/>
          <w:iCs/>
        </w:rPr>
        <w:t>Liaudies kultūra</w:t>
      </w:r>
      <w:r w:rsidRPr="006F1165">
        <w:rPr>
          <w:rFonts w:ascii="Times New Roman" w:hAnsi="Times New Roman" w:cs="Times New Roman"/>
        </w:rPr>
        <w:t>, 2004, nr. 5, p. 14–23.</w:t>
      </w:r>
    </w:p>
    <w:p w14:paraId="23DACB9A"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Šaknienė R. Kultūrinių reprodukcijos aspektų raiška kaimo kultūroje, </w:t>
      </w:r>
      <w:r w:rsidRPr="006F1165">
        <w:rPr>
          <w:rFonts w:ascii="Times New Roman" w:hAnsi="Times New Roman" w:cs="Times New Roman"/>
          <w:i/>
          <w:iCs/>
        </w:rPr>
        <w:t>Lietuvos etnologija: socialinės antropologijos ir etnologijos studijos</w:t>
      </w:r>
      <w:r w:rsidRPr="006F1165">
        <w:rPr>
          <w:rFonts w:ascii="Times New Roman" w:hAnsi="Times New Roman" w:cs="Times New Roman"/>
        </w:rPr>
        <w:t>, 2004, nr. 4 (13), p. 89–110. </w:t>
      </w:r>
    </w:p>
    <w:p w14:paraId="1BC1939C"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Šaknienė R. Liaudiškasis požiūris į gyvybės išsaugojimą tūkstantmečių sandūroje, </w:t>
      </w:r>
      <w:r w:rsidRPr="006F1165">
        <w:rPr>
          <w:rFonts w:ascii="Times New Roman" w:hAnsi="Times New Roman" w:cs="Times New Roman"/>
          <w:i/>
          <w:iCs/>
        </w:rPr>
        <w:t>Lietuvių katalikų mokslo akademijos suvažiavimo darbai</w:t>
      </w:r>
      <w:r w:rsidRPr="006F1165">
        <w:rPr>
          <w:rFonts w:ascii="Times New Roman" w:hAnsi="Times New Roman" w:cs="Times New Roman"/>
        </w:rPr>
        <w:t>, Vilnius, 2005, t. 19, p. 637–646.</w:t>
      </w:r>
    </w:p>
    <w:p w14:paraId="6C489824"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lastRenderedPageBreak/>
        <w:t xml:space="preserve">Šaknys Ž. Kaimo jaunimo bendrija (XIX a. pabaiga – XX a.), </w:t>
      </w:r>
      <w:r w:rsidRPr="006F1165">
        <w:rPr>
          <w:rFonts w:ascii="Times New Roman" w:hAnsi="Times New Roman" w:cs="Times New Roman"/>
          <w:i/>
          <w:iCs/>
        </w:rPr>
        <w:t>Žemės ūkio mokslai. 2002, nr. 4 (priedas)</w:t>
      </w:r>
      <w:r w:rsidRPr="006F1165">
        <w:rPr>
          <w:rFonts w:ascii="Times New Roman" w:hAnsi="Times New Roman" w:cs="Times New Roman"/>
        </w:rPr>
        <w:t>, p. 104–109.</w:t>
      </w:r>
    </w:p>
    <w:p w14:paraId="3801A06E"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Jaunimo kalendoriniai papročiai tūkstantmečių sandūroje, </w:t>
      </w:r>
      <w:r w:rsidRPr="006F1165">
        <w:rPr>
          <w:rFonts w:ascii="Times New Roman" w:hAnsi="Times New Roman" w:cs="Times New Roman"/>
          <w:i/>
          <w:iCs/>
        </w:rPr>
        <w:t>Lietuvos katalikų mokslo akademijos suvažiavimo darbai. Lietuvių katalikų mokslo akademijos darbų priedas</w:t>
      </w:r>
      <w:r w:rsidRPr="006F1165">
        <w:rPr>
          <w:rFonts w:ascii="Times New Roman" w:hAnsi="Times New Roman" w:cs="Times New Roman"/>
        </w:rPr>
        <w:t>, 2003, t. 18, p. 165–176.</w:t>
      </w:r>
    </w:p>
    <w:p w14:paraId="31745F79"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Kultūros elementų difuzija: šv. Valentino diena Lietuvoje, </w:t>
      </w:r>
      <w:r w:rsidRPr="006F1165">
        <w:rPr>
          <w:rFonts w:ascii="Times New Roman" w:hAnsi="Times New Roman" w:cs="Times New Roman"/>
          <w:i/>
          <w:iCs/>
        </w:rPr>
        <w:t>Liaudies kultūra</w:t>
      </w:r>
      <w:r w:rsidRPr="006F1165">
        <w:rPr>
          <w:rFonts w:ascii="Times New Roman" w:hAnsi="Times New Roman" w:cs="Times New Roman"/>
        </w:rPr>
        <w:t>, 2003, nr. 1, p. 21–25.</w:t>
      </w:r>
    </w:p>
    <w:p w14:paraId="587F71AF"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Senųjų jaunimo bendravimo tradicijų kaita XX a. pabaigoje, </w:t>
      </w:r>
      <w:r w:rsidRPr="006F1165">
        <w:rPr>
          <w:rFonts w:ascii="Times New Roman" w:hAnsi="Times New Roman" w:cs="Times New Roman"/>
          <w:i/>
          <w:iCs/>
        </w:rPr>
        <w:t>Liaudies kultūra</w:t>
      </w:r>
      <w:r w:rsidRPr="006F1165">
        <w:rPr>
          <w:rFonts w:ascii="Times New Roman" w:hAnsi="Times New Roman" w:cs="Times New Roman"/>
        </w:rPr>
        <w:t>, 2003, nr. 2, p. 15–18.</w:t>
      </w:r>
    </w:p>
    <w:p w14:paraId="2C39206A"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Tarpukario lietuvių jaunimo etninė ir konfesinė tolerancija Lietuvoje, </w:t>
      </w:r>
      <w:r w:rsidRPr="006F1165">
        <w:rPr>
          <w:rFonts w:ascii="Times New Roman" w:hAnsi="Times New Roman" w:cs="Times New Roman"/>
          <w:i/>
          <w:iCs/>
        </w:rPr>
        <w:t>Lietuvos etnologija: socialinės antropologijos ir etnologijos studijos</w:t>
      </w:r>
      <w:r w:rsidRPr="006F1165">
        <w:rPr>
          <w:rFonts w:ascii="Times New Roman" w:hAnsi="Times New Roman" w:cs="Times New Roman"/>
        </w:rPr>
        <w:t>, 2004, nr. 4 (13), p. 135–158.</w:t>
      </w:r>
    </w:p>
    <w:p w14:paraId="269D542E"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Etnologiczno-historyczny model stosunków litewsko-żydowskich w Republice Litwy 1918–1940 na przykładie młodzieży, </w:t>
      </w:r>
      <w:r w:rsidRPr="006F1165">
        <w:rPr>
          <w:rFonts w:ascii="Times New Roman" w:hAnsi="Times New Roman" w:cs="Times New Roman"/>
          <w:i/>
          <w:iCs/>
        </w:rPr>
        <w:t>Świat NIEpożegnany. A world we bade no farewell. Žydzi na dawnych ziemiach wschodnich Rzeczpospolitej w XVIII–XX wieku. Jews in the eastern territories of the Polish Republic</w:t>
      </w:r>
      <w:r w:rsidRPr="006F1165">
        <w:rPr>
          <w:rFonts w:ascii="Times New Roman" w:hAnsi="Times New Roman" w:cs="Times New Roman"/>
        </w:rPr>
        <w:t xml:space="preserve"> (ed. Jasiewicz Krzyshtof), Warszawa; London, 2004, s. 418–427, 1050–1051.</w:t>
      </w:r>
    </w:p>
    <w:p w14:paraId="7CB34219"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w:t>
      </w:r>
      <w:hyperlink r:id="rId10" w:history="1">
        <w:r w:rsidRPr="006F1165">
          <w:rPr>
            <w:rStyle w:val="Hyperlink"/>
            <w:rFonts w:ascii="Times New Roman" w:hAnsi="Times New Roman" w:cs="Times New Roman"/>
          </w:rPr>
          <w:t>Aukštaitijos jaunimo subregioninis tapatumas</w:t>
        </w:r>
      </w:hyperlink>
      <w:r w:rsidRPr="006F1165">
        <w:rPr>
          <w:rFonts w:ascii="Times New Roman" w:hAnsi="Times New Roman" w:cs="Times New Roman"/>
        </w:rPr>
        <w:t xml:space="preserve">. Kartografinis tyrimas, </w:t>
      </w:r>
      <w:r w:rsidRPr="006F1165">
        <w:rPr>
          <w:rFonts w:ascii="Times New Roman" w:hAnsi="Times New Roman" w:cs="Times New Roman"/>
          <w:i/>
          <w:iCs/>
        </w:rPr>
        <w:t>Žiemgala</w:t>
      </w:r>
      <w:r w:rsidRPr="006F1165">
        <w:rPr>
          <w:rFonts w:ascii="Times New Roman" w:hAnsi="Times New Roman" w:cs="Times New Roman"/>
        </w:rPr>
        <w:t>, 2005, nr. 1, p. 20–22, 70, 71. </w:t>
      </w:r>
    </w:p>
    <w:p w14:paraId="03FBADAD"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Kaimo ir miesto kultūrų sąveika Dzūkijos jaunimo papročių perspektyvoje, </w:t>
      </w:r>
      <w:r w:rsidRPr="006F1165">
        <w:rPr>
          <w:rFonts w:ascii="Times New Roman" w:hAnsi="Times New Roman" w:cs="Times New Roman"/>
          <w:i/>
          <w:iCs/>
        </w:rPr>
        <w:t>Lietuvių katalikų mokslo akademijos suvažiavimo darbai</w:t>
      </w:r>
      <w:r w:rsidRPr="006F1165">
        <w:rPr>
          <w:rFonts w:ascii="Times New Roman" w:hAnsi="Times New Roman" w:cs="Times New Roman"/>
        </w:rPr>
        <w:t>, Vilnius, 2005, t. 19, p. 647–656.</w:t>
      </w:r>
    </w:p>
    <w:p w14:paraId="69426B3C"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Youth Communities in Lithuanian Villages: Activities and Gender interaction  (Second Half of the Ninetienth – First Half of the Twentieth Centuries), </w:t>
      </w:r>
      <w:r w:rsidRPr="006F1165">
        <w:rPr>
          <w:rFonts w:ascii="Times New Roman" w:hAnsi="Times New Roman" w:cs="Times New Roman"/>
          <w:i/>
          <w:iCs/>
        </w:rPr>
        <w:t>Lithuanus</w:t>
      </w:r>
      <w:r w:rsidRPr="006F1165">
        <w:rPr>
          <w:rFonts w:ascii="Times New Roman" w:hAnsi="Times New Roman" w:cs="Times New Roman"/>
        </w:rPr>
        <w:t>, 2005, vol. 51, no 4, p. 54–71.</w:t>
      </w:r>
    </w:p>
    <w:p w14:paraId="3418CF23"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Šidiškienė I. Simboliniai veiksmai lietuvių XIX a. II pusės – XX a. I pusės vestuvių apeigose. Kartografinis tyrimas, </w:t>
      </w:r>
      <w:r w:rsidRPr="006F1165">
        <w:rPr>
          <w:rFonts w:ascii="Times New Roman" w:hAnsi="Times New Roman" w:cs="Times New Roman"/>
          <w:i/>
          <w:iCs/>
        </w:rPr>
        <w:t>Lietuvos etnologija: socialinės antropologijos ir etnologijos studijos</w:t>
      </w:r>
      <w:r w:rsidRPr="006F1165">
        <w:rPr>
          <w:rFonts w:ascii="Times New Roman" w:hAnsi="Times New Roman" w:cs="Times New Roman"/>
        </w:rPr>
        <w:t>, 2003, nr. 3 (12), p. 31–58.</w:t>
      </w:r>
    </w:p>
    <w:p w14:paraId="36CF5299"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Šidiškienė I. </w:t>
      </w:r>
      <w:hyperlink r:id="rId11" w:history="1">
        <w:r w:rsidRPr="006F1165">
          <w:rPr>
            <w:rStyle w:val="Hyperlink"/>
            <w:rFonts w:ascii="Times New Roman" w:hAnsi="Times New Roman" w:cs="Times New Roman"/>
          </w:rPr>
          <w:t>Lietuvių tradicinių piršlybų struktūros pokyčiai XX a. II pusėje</w:t>
        </w:r>
      </w:hyperlink>
      <w:r w:rsidRPr="006F1165">
        <w:rPr>
          <w:rFonts w:ascii="Times New Roman" w:hAnsi="Times New Roman" w:cs="Times New Roman"/>
        </w:rPr>
        <w:t xml:space="preserve">, </w:t>
      </w:r>
      <w:r w:rsidRPr="006F1165">
        <w:rPr>
          <w:rFonts w:ascii="Times New Roman" w:hAnsi="Times New Roman" w:cs="Times New Roman"/>
          <w:i/>
          <w:iCs/>
        </w:rPr>
        <w:t>Lituanistica</w:t>
      </w:r>
      <w:r w:rsidRPr="006F1165">
        <w:rPr>
          <w:rFonts w:ascii="Times New Roman" w:hAnsi="Times New Roman" w:cs="Times New Roman"/>
        </w:rPr>
        <w:t>, 2004, nr. 1. p. 54–66.</w:t>
      </w:r>
    </w:p>
    <w:p w14:paraId="4AA08C1A"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Šidiškienė I. Vizualinis dokumentas kaip vestuvių apeigų įprasminimas, </w:t>
      </w:r>
      <w:r w:rsidRPr="006F1165">
        <w:rPr>
          <w:rFonts w:ascii="Times New Roman" w:hAnsi="Times New Roman" w:cs="Times New Roman"/>
          <w:i/>
          <w:iCs/>
        </w:rPr>
        <w:t>Liaudies kultūra</w:t>
      </w:r>
      <w:r w:rsidRPr="006F1165">
        <w:rPr>
          <w:rFonts w:ascii="Times New Roman" w:hAnsi="Times New Roman" w:cs="Times New Roman"/>
        </w:rPr>
        <w:t>, 2005, nr. 5, p. 40–45.</w:t>
      </w:r>
    </w:p>
    <w:p w14:paraId="0C2B9718"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Paukštytė – Šaknienė R. Gyvenimo ciklo papročiai: Krikštynos, </w:t>
      </w:r>
      <w:r w:rsidRPr="006F1165">
        <w:rPr>
          <w:rFonts w:ascii="Times New Roman" w:hAnsi="Times New Roman" w:cs="Times New Roman"/>
          <w:i/>
          <w:iCs/>
        </w:rPr>
        <w:t>Punsko ir Seinų krašto lietuviai: etninio ir kultūrinio tapatumo bruožai</w:t>
      </w:r>
      <w:r w:rsidRPr="006F1165">
        <w:rPr>
          <w:rFonts w:ascii="Times New Roman" w:hAnsi="Times New Roman" w:cs="Times New Roman"/>
        </w:rPr>
        <w:t>, Punskas, 2006, p. 78-105.</w:t>
      </w:r>
    </w:p>
    <w:p w14:paraId="7F50186E"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Savoniakaitė V. Bendruomenės vykdomas teisingumas šiuolaikinėje ekonomikoje, </w:t>
      </w:r>
      <w:r w:rsidRPr="006F1165">
        <w:rPr>
          <w:rFonts w:ascii="Times New Roman" w:hAnsi="Times New Roman" w:cs="Times New Roman"/>
          <w:i/>
          <w:iCs/>
        </w:rPr>
        <w:t>Lietuvos Etnologija: socialinės antropologijos ir etnologijos studijos</w:t>
      </w:r>
      <w:r w:rsidRPr="006F1165">
        <w:rPr>
          <w:rFonts w:ascii="Times New Roman" w:hAnsi="Times New Roman" w:cs="Times New Roman"/>
        </w:rPr>
        <w:t>, 2005, 5 (14), p. 53–64.</w:t>
      </w:r>
    </w:p>
    <w:p w14:paraId="3EC63450"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lastRenderedPageBreak/>
        <w:t>Savoniakaitė V. Lietuviškosios tapatybės ženklai: etnografinis tyrimas Punske ir Seinuose,</w:t>
      </w:r>
      <w:r w:rsidRPr="006F1165">
        <w:rPr>
          <w:rFonts w:ascii="Times New Roman" w:hAnsi="Times New Roman" w:cs="Times New Roman"/>
          <w:i/>
          <w:iCs/>
        </w:rPr>
        <w:t xml:space="preserve"> Punsko ir Seinų krašto lietuviai: etninio ir kultūrinio tapatumo bruožai</w:t>
      </w:r>
      <w:r w:rsidRPr="006F1165">
        <w:rPr>
          <w:rFonts w:ascii="Times New Roman" w:hAnsi="Times New Roman" w:cs="Times New Roman"/>
        </w:rPr>
        <w:t>, Punskas, 2006, p. 64–76.</w:t>
      </w:r>
    </w:p>
    <w:p w14:paraId="54D1C0BF"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„Kitoks laikas“ lietuvių jaunimo gyvenimo ritme, </w:t>
      </w:r>
      <w:r w:rsidRPr="006F1165">
        <w:rPr>
          <w:rFonts w:ascii="Times New Roman" w:hAnsi="Times New Roman" w:cs="Times New Roman"/>
          <w:i/>
          <w:iCs/>
        </w:rPr>
        <w:t>Lietuvos etnologija: socialinės antropologijos ir etnologijos studijos</w:t>
      </w:r>
      <w:r w:rsidRPr="006F1165">
        <w:rPr>
          <w:rFonts w:ascii="Times New Roman" w:hAnsi="Times New Roman" w:cs="Times New Roman"/>
        </w:rPr>
        <w:t>, 2005, 5 (14), p. 35–52.</w:t>
      </w:r>
    </w:p>
    <w:p w14:paraId="0DDC3781"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Aukštaičių kalendoriniai papročiai, </w:t>
      </w:r>
      <w:r w:rsidRPr="006F1165">
        <w:rPr>
          <w:rFonts w:ascii="Times New Roman" w:hAnsi="Times New Roman" w:cs="Times New Roman"/>
          <w:i/>
          <w:iCs/>
        </w:rPr>
        <w:t>Aukštaičių tapatumo paieškos. Straipsnių rinkinys</w:t>
      </w:r>
      <w:r w:rsidRPr="006F1165">
        <w:rPr>
          <w:rFonts w:ascii="Times New Roman" w:hAnsi="Times New Roman" w:cs="Times New Roman"/>
        </w:rPr>
        <w:t>, Kaunas, 2006, p. 89–100.</w:t>
      </w:r>
    </w:p>
    <w:p w14:paraId="544A1AB7"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Šaknys Ž. Punsko ir Seinų lietuvių jaunystė tarpukariu, </w:t>
      </w:r>
      <w:r w:rsidRPr="006F1165">
        <w:rPr>
          <w:rFonts w:ascii="Times New Roman" w:hAnsi="Times New Roman" w:cs="Times New Roman"/>
          <w:i/>
          <w:iCs/>
        </w:rPr>
        <w:t>Punsko ir Seinų krašto lietuviai: etninio ir kultūrinio tapatumo bruožai</w:t>
      </w:r>
      <w:r w:rsidRPr="006F1165">
        <w:rPr>
          <w:rFonts w:ascii="Times New Roman" w:hAnsi="Times New Roman" w:cs="Times New Roman"/>
        </w:rPr>
        <w:t>, Punskas, 2006, p. 78–105.</w:t>
      </w:r>
    </w:p>
    <w:p w14:paraId="39EFC9EE" w14:textId="77777777" w:rsidR="006F1165" w:rsidRPr="006F1165" w:rsidRDefault="006F1165" w:rsidP="006F1165">
      <w:pPr>
        <w:numPr>
          <w:ilvl w:val="0"/>
          <w:numId w:val="2"/>
        </w:numPr>
        <w:rPr>
          <w:rFonts w:ascii="Times New Roman" w:hAnsi="Times New Roman" w:cs="Times New Roman"/>
        </w:rPr>
      </w:pPr>
      <w:r w:rsidRPr="006F1165">
        <w:rPr>
          <w:rFonts w:ascii="Times New Roman" w:hAnsi="Times New Roman" w:cs="Times New Roman"/>
        </w:rPr>
        <w:t xml:space="preserve">Šidiškienė I. Lietuvių vestuvės XX a. antrojoje pusėje – XXI a. pradžioje: etniškumo diskursas, </w:t>
      </w:r>
      <w:r w:rsidRPr="006F1165">
        <w:rPr>
          <w:rFonts w:ascii="Times New Roman" w:hAnsi="Times New Roman" w:cs="Times New Roman"/>
          <w:i/>
          <w:iCs/>
        </w:rPr>
        <w:t>Punsko ir Seinų krašto lietuviai: etninio ir kultūrinio tapatumo bruožai</w:t>
      </w:r>
      <w:r w:rsidRPr="006F1165">
        <w:rPr>
          <w:rFonts w:ascii="Times New Roman" w:hAnsi="Times New Roman" w:cs="Times New Roman"/>
        </w:rPr>
        <w:t>, Punskas, 2006, p. 106–137.</w:t>
      </w:r>
    </w:p>
    <w:p w14:paraId="3F227512" w14:textId="77777777" w:rsidR="006F1165" w:rsidRPr="006F1165" w:rsidRDefault="006F1165" w:rsidP="006F1165">
      <w:pPr>
        <w:rPr>
          <w:rFonts w:ascii="Times New Roman" w:hAnsi="Times New Roman" w:cs="Times New Roman"/>
        </w:rPr>
      </w:pPr>
      <w:r w:rsidRPr="006F1165">
        <w:rPr>
          <w:rFonts w:ascii="Times New Roman" w:hAnsi="Times New Roman" w:cs="Times New Roman"/>
        </w:rPr>
        <w:t>Programos vadovas dr. Žilvytis Bernardas Šaknys</w:t>
      </w:r>
    </w:p>
    <w:p w14:paraId="27F20390" w14:textId="77777777" w:rsidR="006F1165" w:rsidRPr="006F1165" w:rsidRDefault="006F1165" w:rsidP="006F1165">
      <w:pPr>
        <w:rPr>
          <w:rFonts w:ascii="Times New Roman" w:hAnsi="Times New Roman" w:cs="Times New Roman"/>
        </w:rPr>
      </w:pPr>
      <w:r w:rsidRPr="006F1165">
        <w:rPr>
          <w:rFonts w:ascii="Times New Roman" w:hAnsi="Times New Roman" w:cs="Times New Roman"/>
        </w:rPr>
        <w:t> </w:t>
      </w:r>
    </w:p>
    <w:p w14:paraId="2971A05A" w14:textId="77777777" w:rsidR="006029F1" w:rsidRPr="006F1165" w:rsidRDefault="006029F1">
      <w:pPr>
        <w:rPr>
          <w:rFonts w:ascii="Times New Roman" w:hAnsi="Times New Roman" w:cs="Times New Roman"/>
        </w:rPr>
      </w:pPr>
    </w:p>
    <w:sectPr w:rsidR="006029F1" w:rsidRPr="006F116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C56"/>
    <w:multiLevelType w:val="multilevel"/>
    <w:tmpl w:val="1E9A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62005"/>
    <w:multiLevelType w:val="multilevel"/>
    <w:tmpl w:val="2F0A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841388">
    <w:abstractNumId w:val="0"/>
  </w:num>
  <w:num w:numId="2" w16cid:durableId="2116363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99"/>
    <w:rsid w:val="001E1B55"/>
    <w:rsid w:val="00212699"/>
    <w:rsid w:val="006029F1"/>
    <w:rsid w:val="006F1165"/>
    <w:rsid w:val="007460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3C5E2-5112-4F38-B13A-589C2A11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699"/>
    <w:rPr>
      <w:rFonts w:eastAsiaTheme="majorEastAsia" w:cstheme="majorBidi"/>
      <w:color w:val="272727" w:themeColor="text1" w:themeTint="D8"/>
    </w:rPr>
  </w:style>
  <w:style w:type="paragraph" w:styleId="Title">
    <w:name w:val="Title"/>
    <w:basedOn w:val="Normal"/>
    <w:next w:val="Normal"/>
    <w:link w:val="TitleChar"/>
    <w:uiPriority w:val="10"/>
    <w:qFormat/>
    <w:rsid w:val="00212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699"/>
    <w:pPr>
      <w:spacing w:before="160"/>
      <w:jc w:val="center"/>
    </w:pPr>
    <w:rPr>
      <w:i/>
      <w:iCs/>
      <w:color w:val="404040" w:themeColor="text1" w:themeTint="BF"/>
    </w:rPr>
  </w:style>
  <w:style w:type="character" w:customStyle="1" w:styleId="QuoteChar">
    <w:name w:val="Quote Char"/>
    <w:basedOn w:val="DefaultParagraphFont"/>
    <w:link w:val="Quote"/>
    <w:uiPriority w:val="29"/>
    <w:rsid w:val="00212699"/>
    <w:rPr>
      <w:i/>
      <w:iCs/>
      <w:color w:val="404040" w:themeColor="text1" w:themeTint="BF"/>
    </w:rPr>
  </w:style>
  <w:style w:type="paragraph" w:styleId="ListParagraph">
    <w:name w:val="List Paragraph"/>
    <w:basedOn w:val="Normal"/>
    <w:uiPriority w:val="34"/>
    <w:qFormat/>
    <w:rsid w:val="00212699"/>
    <w:pPr>
      <w:ind w:left="720"/>
      <w:contextualSpacing/>
    </w:pPr>
  </w:style>
  <w:style w:type="character" w:styleId="IntenseEmphasis">
    <w:name w:val="Intense Emphasis"/>
    <w:basedOn w:val="DefaultParagraphFont"/>
    <w:uiPriority w:val="21"/>
    <w:qFormat/>
    <w:rsid w:val="00212699"/>
    <w:rPr>
      <w:i/>
      <w:iCs/>
      <w:color w:val="0F4761" w:themeColor="accent1" w:themeShade="BF"/>
    </w:rPr>
  </w:style>
  <w:style w:type="paragraph" w:styleId="IntenseQuote">
    <w:name w:val="Intense Quote"/>
    <w:basedOn w:val="Normal"/>
    <w:next w:val="Normal"/>
    <w:link w:val="IntenseQuoteChar"/>
    <w:uiPriority w:val="30"/>
    <w:qFormat/>
    <w:rsid w:val="00212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699"/>
    <w:rPr>
      <w:i/>
      <w:iCs/>
      <w:color w:val="0F4761" w:themeColor="accent1" w:themeShade="BF"/>
    </w:rPr>
  </w:style>
  <w:style w:type="character" w:styleId="IntenseReference">
    <w:name w:val="Intense Reference"/>
    <w:basedOn w:val="DefaultParagraphFont"/>
    <w:uiPriority w:val="32"/>
    <w:qFormat/>
    <w:rsid w:val="00212699"/>
    <w:rPr>
      <w:b/>
      <w:bCs/>
      <w:smallCaps/>
      <w:color w:val="0F4761" w:themeColor="accent1" w:themeShade="BF"/>
      <w:spacing w:val="5"/>
    </w:rPr>
  </w:style>
  <w:style w:type="character" w:styleId="Hyperlink">
    <w:name w:val="Hyperlink"/>
    <w:basedOn w:val="DefaultParagraphFont"/>
    <w:uiPriority w:val="99"/>
    <w:unhideWhenUsed/>
    <w:rsid w:val="006F1165"/>
    <w:rPr>
      <w:color w:val="467886" w:themeColor="hyperlink"/>
      <w:u w:val="single"/>
    </w:rPr>
  </w:style>
  <w:style w:type="character" w:styleId="UnresolvedMention">
    <w:name w:val="Unresolved Mention"/>
    <w:basedOn w:val="DefaultParagraphFont"/>
    <w:uiPriority w:val="99"/>
    <w:semiHidden/>
    <w:unhideWhenUsed/>
    <w:rsid w:val="006F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19093">
      <w:bodyDiv w:val="1"/>
      <w:marLeft w:val="0"/>
      <w:marRight w:val="0"/>
      <w:marTop w:val="0"/>
      <w:marBottom w:val="0"/>
      <w:divBdr>
        <w:top w:val="none" w:sz="0" w:space="0" w:color="auto"/>
        <w:left w:val="none" w:sz="0" w:space="0" w:color="auto"/>
        <w:bottom w:val="none" w:sz="0" w:space="0" w:color="auto"/>
        <w:right w:val="none" w:sz="0" w:space="0" w:color="auto"/>
      </w:divBdr>
    </w:div>
    <w:div w:id="9584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eidykla.katalogas.lt/item.asp?by_group=1&amp;company=0000&amp;group=005014&amp;id=22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leidykla.katalogas.lt/item.asp?by_group=1&amp;company=0000&amp;group=005010&amp;id=16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orija.lt/html/merkiene2005.html" TargetMode="External"/><Relationship Id="rId11" Type="http://schemas.openxmlformats.org/officeDocument/2006/relationships/hyperlink" Target="http://www.maleidykla.katalogas.lt/item.asp?by_group=1&amp;company=0000&amp;group=005012&amp;id=1964" TargetMode="External"/><Relationship Id="rId5" Type="http://schemas.openxmlformats.org/officeDocument/2006/relationships/hyperlink" Target="http://www.istorija.lt/html/sidiskiene2005.html" TargetMode="External"/><Relationship Id="rId10" Type="http://schemas.openxmlformats.org/officeDocument/2006/relationships/hyperlink" Target="http://www.ziemgala.lt/z/2005_01_04.html" TargetMode="External"/><Relationship Id="rId4" Type="http://schemas.openxmlformats.org/officeDocument/2006/relationships/webSettings" Target="webSettings.xml"/><Relationship Id="rId9" Type="http://schemas.openxmlformats.org/officeDocument/2006/relationships/hyperlink" Target="http://www.maleidykla.katalogas.lt/item.asp?by_group=1&amp;company=0000&amp;group=005009&amp;id=1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6494</Words>
  <Characters>3703</Characters>
  <Application>Microsoft Office Word</Application>
  <DocSecurity>0</DocSecurity>
  <Lines>30</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2025-03-12T08:16:00Z</dcterms:created>
  <dcterms:modified xsi:type="dcterms:W3CDTF">2025-03-12T08:16:00Z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